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50/2022      </w:t>
      </w:r>
    </w:p>
    <w:p>
      <w:pPr>
        <w:pStyle w:val="Normal"/>
        <w:ind w:left="-284" w:right="-575" w:hanging="0"/>
        <w:rPr>
          <w:rFonts w:cs="Times New Roman"/>
          <w:lang w:val="it-IT"/>
        </w:rPr>
      </w:pPr>
      <w:r>
        <w:rPr>
          <w:rFonts w:cs="Times New Roman"/>
          <w:lang w:val="it-IT"/>
        </w:rPr>
      </w:r>
    </w:p>
    <w:p>
      <w:pPr>
        <w:pStyle w:val="Normal"/>
        <w:shd w:val="clear" w:color="auto" w:fill="FFFFFF"/>
        <w:ind w:left="-284" w:hanging="0"/>
        <w:jc w:val="both"/>
        <w:textAlignment w:val="center"/>
        <w:rPr>
          <w:rFonts w:eastAsia="Calibri" w:cs="Times New Roman"/>
          <w:b/>
          <w:b/>
          <w:color w:val="auto"/>
          <w:sz w:val="28"/>
          <w:szCs w:val="28"/>
        </w:rPr>
      </w:pPr>
      <w:r>
        <w:rPr>
          <w:b/>
          <w:color w:val="auto"/>
          <w:sz w:val="28"/>
          <w:szCs w:val="28"/>
        </w:rPr>
        <w:t>EU-Parlamentarier auf der EIMA: eine Politik der spezialisierten Kulturen.</w:t>
      </w:r>
    </w:p>
    <w:p>
      <w:pPr>
        <w:pStyle w:val="Normal"/>
        <w:shd w:val="clear" w:color="auto" w:fill="FFFFFF"/>
        <w:ind w:left="-284" w:hanging="0"/>
        <w:jc w:val="both"/>
        <w:textAlignment w:val="center"/>
        <w:rPr>
          <w:rFonts w:eastAsia="Calibri" w:cs="Times New Roman"/>
          <w:b/>
          <w:b/>
          <w:color w:val="auto"/>
          <w:lang w:val="it-IT" w:eastAsia="en-US"/>
        </w:rPr>
      </w:pPr>
      <w:r>
        <w:rPr>
          <w:rFonts w:eastAsia="Calibri" w:cs="Times New Roman"/>
          <w:b/>
          <w:color w:val="auto"/>
          <w:lang w:val="it-IT" w:eastAsia="en-US"/>
        </w:rPr>
      </w:r>
    </w:p>
    <w:p>
      <w:pPr>
        <w:pStyle w:val="Normal"/>
        <w:shd w:val="clear" w:color="auto" w:fill="FFFFFF"/>
        <w:ind w:left="-284" w:hanging="0"/>
        <w:jc w:val="both"/>
        <w:textAlignment w:val="center"/>
        <w:rPr>
          <w:rFonts w:eastAsia="Calibri" w:cs="Times New Roman"/>
          <w:b/>
          <w:b/>
          <w:i/>
          <w:i/>
          <w:iCs/>
          <w:color w:val="auto"/>
        </w:rPr>
      </w:pPr>
      <w:r>
        <w:rPr>
          <w:b/>
          <w:i/>
          <w:iCs/>
          <w:color w:val="auto"/>
        </w:rPr>
        <w:t>Eine Delegation aus 10 Parlamentariern besuchte die Ausstellung der landwirtschaftlichen Mechanik. Eine Konferenz, eine Besichtigungstour und ein runder Tisch ist das Programm eines Events, dass die Bedeutung der Obst- und Gemüsekulturen verdeutlicht, die für den Markt und für die Rentabilität des Primärsektors immer wichtiger werden.</w:t>
      </w:r>
    </w:p>
    <w:p>
      <w:pPr>
        <w:pStyle w:val="Normal"/>
        <w:shd w:val="clear" w:color="auto" w:fill="FFFFFF"/>
        <w:ind w:left="-284" w:hanging="0"/>
        <w:jc w:val="both"/>
        <w:textAlignment w:val="center"/>
        <w:rPr>
          <w:rFonts w:eastAsia="Times New Roman" w:cs="Times New Roman"/>
          <w:color w:val="1E1E1F"/>
          <w:lang w:val="it-IT"/>
        </w:rPr>
      </w:pPr>
      <w:r>
        <w:rPr>
          <w:rFonts w:eastAsia="Times New Roman" w:cs="Times New Roman"/>
          <w:color w:val="1E1E1F"/>
          <w:lang w:val="it-IT"/>
        </w:rPr>
      </w:r>
    </w:p>
    <w:p>
      <w:pPr>
        <w:pStyle w:val="Normal"/>
        <w:shd w:val="clear" w:color="auto" w:fill="FFFFFF"/>
        <w:ind w:left="-284" w:hanging="0"/>
        <w:jc w:val="both"/>
        <w:textAlignment w:val="center"/>
        <w:rPr>
          <w:rFonts w:eastAsia="Times New Roman" w:cs="Times New Roman"/>
          <w:color w:val="1E1E1F"/>
        </w:rPr>
      </w:pPr>
      <w:r>
        <w:rPr>
          <w:color w:val="1E1E1F"/>
        </w:rPr>
        <w:t xml:space="preserve">Für die Europäische Union ist die Präzisionslandwirtschaft eine Zielsetzung von unabdingbarer Bedeutung, um die Schwierigkeiten durch die Klimaveränderung und die Zunahme der Weltbevölkerung zu überwinden. Dies unterstrich einmal mehr der Vorsitzende des Ausschusses für die Landwirtschaft und die ländliche Entwicklung des Europäischen Parlaments, Norbert Lins, auf Besuch bei der Eima in Bologna zusammen mit anderen </w:t>
      </w:r>
      <w:r>
        <w:rPr>
          <w:color w:val="auto"/>
        </w:rPr>
        <w:t>10</w:t>
      </w:r>
      <w:r>
        <w:rPr>
          <w:color w:val="FF0000"/>
        </w:rPr>
        <w:t xml:space="preserve"> </w:t>
      </w:r>
      <w:r>
        <w:rPr>
          <w:color w:val="1E1E1F"/>
        </w:rPr>
        <w:t xml:space="preserve">EU-Parlamentariern. </w:t>
      </w:r>
    </w:p>
    <w:p>
      <w:pPr>
        <w:pStyle w:val="Normal"/>
        <w:shd w:val="clear" w:color="auto" w:fill="FFFFFF"/>
        <w:ind w:left="-284" w:hanging="0"/>
        <w:jc w:val="both"/>
        <w:textAlignment w:val="center"/>
        <w:rPr>
          <w:rFonts w:eastAsia="Times New Roman" w:cs="Times New Roman"/>
          <w:color w:val="1E1E1F"/>
        </w:rPr>
      </w:pPr>
      <w:r>
        <w:rPr>
          <w:color w:val="1E1E1F"/>
        </w:rPr>
        <w:t>„</w:t>
      </w:r>
      <w:r>
        <w:rPr>
          <w:color w:val="1E1E1F"/>
        </w:rPr>
        <w:t xml:space="preserve">Ich bin - so am Ende der Tour zwischen den Messehallen - vom technologischen Niveau dieser Maschinen sehr beeindruckt. Wir sahen hochspezialisierte Ausrüstungen, die sogar künstliche Intelligenz einsetzen. Die Menge und die Qualität der ausgestellten Neuigkeiten hat sicherlich unsere Aufmerksamkeit auf sich gezogen.“ </w:t>
      </w:r>
    </w:p>
    <w:p>
      <w:pPr>
        <w:pStyle w:val="Normal"/>
        <w:shd w:val="clear" w:color="auto" w:fill="FFFFFF"/>
        <w:ind w:left="-284" w:hanging="0"/>
        <w:jc w:val="both"/>
        <w:textAlignment w:val="center"/>
        <w:rPr>
          <w:rFonts w:eastAsia="Times New Roman" w:cs="Times New Roman"/>
          <w:color w:val="1E1E1F"/>
        </w:rPr>
      </w:pPr>
      <w:r>
        <w:rPr>
          <w:color w:val="1E1E1F"/>
        </w:rPr>
        <w:t xml:space="preserve">Vor den Rundgang zwischen den Hallen hat die Delegation einem von Domenico Pessina, dem ordentlichen Professor für landwirtschaftliche Mechanik an der Universität Mailand, organisierten Workshop mit dem Titel „Evolution der Mechanisierung für die spezialisierten Kulturen“ beigewohnt. Das heißt, dass die Obst- und Gemüsekulturen, deren Nachfrage in einer Welt mit einer fortschreitenden Evolution der Essgewohnheiten im Anstieg inbegriffen ist, immer mehr frische Produkte bevorzugen, wobei gleichzeitig die Rolle von Getreidesorten und anderen Produkten aus extensiven Bebauungen an Bedeutung verliert. Im Anschluss zur Tour auf der Messe hat der Vorsitzende der Federunacoma Alessandro Malavolti und der Vorsitzende des Landwirtschaftsausschusses Lins eine kurze dem Publikum zugängliche Debatte geführt. Am Treffen haben über Fernverbindung Antoine Hoxha, technischer Leiter von </w:t>
      </w:r>
      <w:r>
        <w:rPr>
          <w:i/>
          <w:color w:val="1E1E1F"/>
        </w:rPr>
        <w:t>Fertilizers Europe</w:t>
      </w:r>
      <w:r>
        <w:rPr>
          <w:color w:val="1E1E1F"/>
        </w:rPr>
        <w:t xml:space="preserve">, die Vereinigung der Hersteller von Düngemitteln, teilgenommen, der darauf hingewiesen hat, dass der Preis für Gas, das gegenwärtig immer noch die Hauptenergiequelle auch für die Industrie des Sektors ist, die Kosten auf unvorhergesehene Weise hat ansteigen lassen. </w:t>
      </w:r>
    </w:p>
    <w:p>
      <w:pPr>
        <w:pStyle w:val="Normal"/>
        <w:shd w:val="clear" w:color="auto" w:fill="FFFFFF"/>
        <w:ind w:left="-284" w:hanging="0"/>
        <w:jc w:val="both"/>
        <w:textAlignment w:val="center"/>
        <w:rPr>
          <w:rFonts w:eastAsia="Times New Roman" w:cs="Times New Roman"/>
          <w:color w:val="1E1E1F"/>
        </w:rPr>
      </w:pPr>
      <w:r>
        <w:rPr>
          <w:color w:val="1E1E1F"/>
        </w:rPr>
        <w:t>„</w:t>
      </w:r>
      <w:r>
        <w:rPr>
          <w:color w:val="1E1E1F"/>
        </w:rPr>
        <w:t xml:space="preserve">Es ist absolut notwendig, die Produktionsweise und die Verwendung der Düngemittel zu verändern – erklärte Hoxha - um diese Krise zu bewältigen, die uns alle überrascht hat, denn wir müssen jedoch auf jeden Fall auch den Prozess für die Nachhaltigkeit beschleunigen. Der zu befolgende Weg wurde bereits ermittelt und ist als </w:t>
      </w:r>
      <w:r>
        <w:rPr>
          <w:i/>
          <w:color w:val="1E1E1F"/>
        </w:rPr>
        <w:t>Farm to Fork</w:t>
      </w:r>
      <w:r>
        <w:rPr>
          <w:color w:val="1E1E1F"/>
        </w:rPr>
        <w:t xml:space="preserve">-Strategie bekannt“. </w:t>
      </w:r>
    </w:p>
    <w:p>
      <w:pPr>
        <w:pStyle w:val="Normal"/>
        <w:shd w:val="clear" w:color="auto" w:fill="FFFFFF"/>
        <w:ind w:left="-284" w:hanging="0"/>
        <w:jc w:val="both"/>
        <w:textAlignment w:val="center"/>
        <w:rPr>
          <w:rFonts w:eastAsia="Times New Roman" w:cs="Times New Roman"/>
          <w:color w:val="1E1E1F"/>
        </w:rPr>
      </w:pPr>
      <w:r>
        <w:rPr>
          <w:color w:val="1E1E1F"/>
        </w:rPr>
        <w:t xml:space="preserve">Als Fazit zum Rundgang hat Malavolti Lins gefragt, was seiner Meinung nach unternommen werden muss, um die entscheidende Wende in der Wirtschaft der landwirtschaftlichen Betriebe herbeizuführen: „Es ist nunmehr allen offensichtlich, dass die neuen Technologien von entscheidender Bedeutung sind, nicht nur für den Umweltschutz, sondern gerade für die Wirtschaft der landwirtschaftlichen Betriebe – so der Vorsitzende der Hersteller – und dass die Wende zu den spezialisierten Kulturen, d. h. jenen mit dem höchsten Mehrwert, Investitionen in hochentwickelten Ausrüstungen erforderlich macht, um die Wettbewerbsfähigkeit auf dem Markt beizubehalten. Es ist allerdings ebenso klar, dass diese Ausrüstungen im Vergleich zu den herkömmlichen erheblich mehr kosten”. </w:t>
      </w:r>
    </w:p>
    <w:p>
      <w:pPr>
        <w:pStyle w:val="Normal"/>
        <w:shd w:val="clear" w:color="auto" w:fill="FFFFFF"/>
        <w:ind w:left="-284" w:hanging="0"/>
        <w:jc w:val="both"/>
        <w:textAlignment w:val="center"/>
        <w:rPr>
          <w:rFonts w:eastAsia="Times New Roman" w:cs="Times New Roman"/>
          <w:color w:val="1E1E1F"/>
        </w:rPr>
      </w:pPr>
      <w:r>
        <w:rPr>
          <w:color w:val="1E1E1F"/>
        </w:rPr>
        <w:t xml:space="preserve">Die Antwort des Vorsitzenden des EU-Ausschusses für die Landwirtschaft war beruhigend: „Die Landwirtschaftspolitik wird in einigen Wochen in Kraft treten und beabsichtigt die Ausarbeitung von Instrumenten, um diese Zielsetzungen zu erreichen – sagte er –, jedoch ist ebenso eine kulturelle Veränderung notwendig. In zahlreichen Gebieten der Union, angefangen von meinem eigenen Land (Deutschland </w:t>
      </w:r>
      <w:r>
        <w:rPr>
          <w:i/>
          <w:color w:val="1E1E1F"/>
        </w:rPr>
        <w:t>Anm. d. Red.</w:t>
      </w:r>
      <w:r>
        <w:rPr>
          <w:color w:val="1E1E1F"/>
        </w:rPr>
        <w:t xml:space="preserve">), investieren die Landwirtschaftsunternehmen weiterhin in extensiven Kulturen, von Weizen bis Kartoffeln, und haben Schwierigkeiten, die Vorteile vom Anbau von Obst und Gemüse auf einem sich rasch verändernden Markt zu begreifen”. </w:t>
      </w:r>
    </w:p>
    <w:p>
      <w:pPr>
        <w:pStyle w:val="Normal"/>
        <w:ind w:left="-284" w:hanging="0"/>
        <w:jc w:val="both"/>
        <w:rPr>
          <w:rFonts w:cs="Times New Roman"/>
          <w:color w:val="212529"/>
          <w:lang w:val="it-IT"/>
        </w:rPr>
      </w:pPr>
      <w:r>
        <w:rPr>
          <w:rFonts w:cs="Times New Roman"/>
          <w:color w:val="212529"/>
          <w:lang w:val="it-IT"/>
        </w:rPr>
      </w:r>
    </w:p>
    <w:p>
      <w:pPr>
        <w:pStyle w:val="Normal"/>
        <w:rPr>
          <w:rFonts w:ascii="Calibri" w:hAnsi="Calibri" w:eastAsia="Calibri" w:cs="Times New Roman"/>
          <w:color w:val="auto"/>
          <w:sz w:val="22"/>
          <w:szCs w:val="21"/>
          <w:lang w:val="it-IT" w:eastAsia="en-US"/>
        </w:rPr>
      </w:pPr>
      <w:r>
        <w:rPr>
          <w:rFonts w:eastAsia="Calibri" w:cs="Times New Roman" w:ascii="Calibri" w:hAnsi="Calibri"/>
          <w:color w:val="auto"/>
          <w:sz w:val="22"/>
          <w:szCs w:val="21"/>
          <w:lang w:val="it-IT" w:eastAsia="en-US"/>
        </w:rPr>
      </w:r>
    </w:p>
    <w:p>
      <w:pPr>
        <w:pStyle w:val="Normal"/>
        <w:rPr>
          <w:rFonts w:ascii="Calibri" w:hAnsi="Calibri" w:eastAsia="Calibri" w:cs="Times New Roman"/>
          <w:color w:val="auto"/>
          <w:sz w:val="22"/>
          <w:szCs w:val="21"/>
          <w:lang w:val="it-IT" w:eastAsia="en-US"/>
        </w:rPr>
      </w:pPr>
      <w:r>
        <w:rPr>
          <w:rFonts w:eastAsia="Calibri" w:cs="Times New Roman" w:ascii="Calibri" w:hAnsi="Calibri"/>
          <w:color w:val="auto"/>
          <w:sz w:val="22"/>
          <w:szCs w:val="21"/>
          <w:lang w:val="it-IT" w:eastAsia="en-US"/>
        </w:rPr>
      </w:r>
    </w:p>
    <w:p>
      <w:pPr>
        <w:pStyle w:val="Normal"/>
        <w:rPr>
          <w:rFonts w:ascii="Calibri" w:hAnsi="Calibri" w:eastAsia="Calibri" w:cs="Times New Roman"/>
          <w:color w:val="auto"/>
          <w:sz w:val="22"/>
          <w:szCs w:val="21"/>
          <w:lang w:val="it-IT" w:eastAsia="en-US"/>
        </w:rPr>
      </w:pPr>
      <w:r>
        <w:rPr>
          <w:rFonts w:eastAsia="Calibri" w:cs="Times New Roman" w:ascii="Calibri" w:hAnsi="Calibri"/>
          <w:color w:val="auto"/>
          <w:sz w:val="22"/>
          <w:szCs w:val="21"/>
          <w:lang w:val="it-IT" w:eastAsia="en-US"/>
        </w:rPr>
      </w:r>
    </w:p>
    <w:p>
      <w:pPr>
        <w:pStyle w:val="Normal"/>
        <w:rPr>
          <w:rFonts w:ascii="Calibri" w:hAnsi="Calibri" w:eastAsia="Calibri" w:cs="Times New Roman"/>
          <w:b/>
          <w:b/>
          <w:bCs/>
          <w:color w:val="auto"/>
          <w:sz w:val="22"/>
          <w:szCs w:val="21"/>
        </w:rPr>
      </w:pPr>
      <w:r>
        <w:rPr>
          <w:rFonts w:ascii="Calibri" w:hAnsi="Calibri"/>
          <w:b/>
          <w:bCs/>
          <w:color w:val="auto"/>
          <w:sz w:val="22"/>
          <w:szCs w:val="21"/>
        </w:rPr>
        <w:t>Delegation der EU-Parlamentariern auf der EIMA</w:t>
      </w:r>
    </w:p>
    <w:p>
      <w:pPr>
        <w:pStyle w:val="Normal"/>
        <w:rPr>
          <w:rFonts w:ascii="Calibri" w:hAnsi="Calibri" w:eastAsia="Calibri" w:cs="Times New Roman"/>
          <w:color w:val="auto"/>
          <w:sz w:val="22"/>
          <w:szCs w:val="21"/>
          <w:lang w:val="it-IT" w:eastAsia="en-US"/>
        </w:rPr>
      </w:pPr>
      <w:r>
        <w:rPr>
          <w:rFonts w:eastAsia="Calibri" w:cs="Times New Roman" w:ascii="Calibri" w:hAnsi="Calibri"/>
          <w:color w:val="auto"/>
          <w:sz w:val="22"/>
          <w:szCs w:val="21"/>
          <w:lang w:val="it-IT" w:eastAsia="en-US"/>
        </w:rPr>
      </w:r>
    </w:p>
    <w:p>
      <w:pPr>
        <w:pStyle w:val="Normal"/>
        <w:ind w:firstLine="708"/>
        <w:rPr>
          <w:rFonts w:ascii="Calibri" w:hAnsi="Calibri" w:eastAsia="Calibri" w:cs="Times New Roman"/>
          <w:color w:val="auto"/>
          <w:sz w:val="22"/>
          <w:szCs w:val="21"/>
        </w:rPr>
      </w:pPr>
      <w:r>
        <w:rPr>
          <w:rFonts w:ascii="Calibri" w:hAnsi="Calibri"/>
          <w:color w:val="auto"/>
          <w:sz w:val="22"/>
          <w:szCs w:val="21"/>
        </w:rPr>
        <w:t xml:space="preserve"> </w:t>
      </w:r>
      <w:r>
        <w:rPr>
          <w:rFonts w:ascii="Calibri" w:hAnsi="Calibri"/>
          <w:color w:val="auto"/>
          <w:sz w:val="22"/>
          <w:szCs w:val="21"/>
        </w:rPr>
        <w:t xml:space="preserve">MAZALY AGUILAR - Stellvertretender Vorsitzender des AGRI-Ausschusses </w:t>
        <w:tab/>
        <w:t>(Landwirtschaft)</w:t>
      </w:r>
    </w:p>
    <w:p>
      <w:pPr>
        <w:pStyle w:val="Normal"/>
        <w:rPr>
          <w:rFonts w:ascii="Calibri" w:hAnsi="Calibri" w:eastAsia="Calibri" w:cs="Times New Roman"/>
          <w:color w:val="auto"/>
          <w:sz w:val="22"/>
          <w:szCs w:val="21"/>
        </w:rPr>
      </w:pPr>
      <w:r>
        <w:rPr>
          <w:rFonts w:ascii="Calibri" w:hAnsi="Calibri"/>
          <w:color w:val="auto"/>
          <w:sz w:val="22"/>
          <w:szCs w:val="21"/>
        </w:rPr>
        <w:tab/>
        <w:t xml:space="preserve"> PAOLO DE CASTRO - Mitglied des AGRI-Ausschusses (Landwirtschaft)</w:t>
      </w:r>
    </w:p>
    <w:p>
      <w:pPr>
        <w:pStyle w:val="Normal"/>
        <w:rPr>
          <w:rFonts w:ascii="Calibri" w:hAnsi="Calibri" w:eastAsia="Calibri" w:cs="Times New Roman"/>
          <w:color w:val="auto"/>
          <w:sz w:val="22"/>
          <w:szCs w:val="21"/>
        </w:rPr>
      </w:pPr>
      <w:r>
        <w:rPr>
          <w:rFonts w:ascii="Calibri" w:hAnsi="Calibri"/>
          <w:color w:val="auto"/>
          <w:sz w:val="22"/>
          <w:szCs w:val="21"/>
        </w:rPr>
        <w:tab/>
        <w:t xml:space="preserve"> CAMILLA LAURETI - Mitglied des AGRI-Ausschusses (Landwirtschaft)</w:t>
      </w:r>
    </w:p>
    <w:p>
      <w:pPr>
        <w:pStyle w:val="Normal"/>
        <w:rPr>
          <w:rFonts w:ascii="Calibri" w:hAnsi="Calibri" w:eastAsia="Calibri" w:cs="Times New Roman"/>
          <w:color w:val="auto"/>
          <w:sz w:val="22"/>
          <w:szCs w:val="21"/>
        </w:rPr>
      </w:pPr>
      <w:r>
        <w:rPr>
          <w:rFonts w:ascii="Calibri" w:hAnsi="Calibri"/>
          <w:color w:val="auto"/>
          <w:sz w:val="22"/>
          <w:szCs w:val="21"/>
        </w:rPr>
        <w:tab/>
        <w:t xml:space="preserve"> MARIA GRAPINI - Stellvertretende Vorsitzende des IMCO-Ausschusses </w:t>
        <w:tab/>
        <w:t>(Binnenmarkt)</w:t>
      </w:r>
    </w:p>
    <w:p>
      <w:pPr>
        <w:pStyle w:val="Normal"/>
        <w:rPr>
          <w:rFonts w:ascii="Calibri" w:hAnsi="Calibri" w:eastAsia="Calibri" w:cs="Times New Roman"/>
          <w:color w:val="auto"/>
          <w:sz w:val="22"/>
          <w:szCs w:val="21"/>
        </w:rPr>
      </w:pPr>
      <w:r>
        <w:rPr>
          <w:rFonts w:ascii="Calibri" w:hAnsi="Calibri"/>
          <w:color w:val="auto"/>
          <w:sz w:val="22"/>
          <w:szCs w:val="21"/>
        </w:rPr>
        <w:tab/>
        <w:t xml:space="preserve"> ALESSANDRA BASSO - Mitglied des IMCO-Ausschusses (Binnenmarkt)</w:t>
      </w:r>
    </w:p>
    <w:p>
      <w:pPr>
        <w:pStyle w:val="Normal"/>
        <w:rPr>
          <w:rFonts w:ascii="Calibri" w:hAnsi="Calibri" w:eastAsia="Calibri" w:cs="Times New Roman"/>
          <w:color w:val="auto"/>
          <w:sz w:val="22"/>
          <w:szCs w:val="21"/>
        </w:rPr>
      </w:pPr>
      <w:r>
        <w:rPr>
          <w:rFonts w:ascii="Calibri" w:hAnsi="Calibri"/>
          <w:color w:val="auto"/>
          <w:sz w:val="22"/>
          <w:szCs w:val="21"/>
        </w:rPr>
        <w:tab/>
        <w:t xml:space="preserve"> PATRIZIA TOIA - Stellvertrende Vorsitzende des ITRE-Ausschusses </w:t>
        <w:tab/>
        <w:t>(Industrie)</w:t>
      </w:r>
    </w:p>
    <w:p>
      <w:pPr>
        <w:pStyle w:val="Normal"/>
        <w:rPr>
          <w:rFonts w:ascii="Calibri" w:hAnsi="Calibri" w:eastAsia="Calibri" w:cs="Times New Roman"/>
          <w:color w:val="auto"/>
          <w:sz w:val="22"/>
          <w:szCs w:val="21"/>
        </w:rPr>
      </w:pPr>
      <w:r>
        <w:rPr>
          <w:rFonts w:ascii="Calibri" w:hAnsi="Calibri"/>
          <w:color w:val="auto"/>
          <w:sz w:val="22"/>
          <w:szCs w:val="21"/>
        </w:rPr>
        <w:tab/>
        <w:t xml:space="preserve"> NICOLA DANTI - Mitglied des ITRE-Ausschusses (Industrie)</w:t>
      </w:r>
    </w:p>
    <w:p>
      <w:pPr>
        <w:pStyle w:val="Normal"/>
        <w:rPr>
          <w:rFonts w:ascii="Calibri" w:hAnsi="Calibri" w:eastAsia="Calibri" w:cs="Times New Roman"/>
          <w:color w:val="auto"/>
          <w:sz w:val="22"/>
          <w:szCs w:val="21"/>
        </w:rPr>
      </w:pPr>
      <w:r>
        <w:rPr>
          <w:rFonts w:ascii="Calibri" w:hAnsi="Calibri"/>
          <w:color w:val="auto"/>
          <w:sz w:val="22"/>
          <w:szCs w:val="21"/>
        </w:rPr>
        <w:tab/>
        <w:t xml:space="preserve"> PIETRO FIOCCHI - Mitglied des ENVI-Ausschusses (Umweöt)</w:t>
      </w:r>
    </w:p>
    <w:p>
      <w:pPr>
        <w:pStyle w:val="Normal"/>
        <w:rPr>
          <w:rFonts w:ascii="Calibri" w:hAnsi="Calibri" w:eastAsia="Calibri" w:cs="Times New Roman"/>
          <w:color w:val="auto"/>
          <w:sz w:val="22"/>
          <w:szCs w:val="21"/>
        </w:rPr>
      </w:pPr>
      <w:r>
        <w:rPr>
          <w:rFonts w:ascii="Calibri" w:hAnsi="Calibri"/>
          <w:color w:val="auto"/>
          <w:sz w:val="22"/>
          <w:szCs w:val="21"/>
        </w:rPr>
        <w:tab/>
        <w:t xml:space="preserve"> MATTEO BORSANI - Vorsitzender des italienischen Industrieverbandes in </w:t>
        <w:tab/>
        <w:t>Brüssel</w:t>
      </w:r>
    </w:p>
    <w:p>
      <w:pPr>
        <w:pStyle w:val="Normal"/>
        <w:rPr>
          <w:rFonts w:ascii="Calibri" w:hAnsi="Calibri" w:eastAsia="Calibri" w:cs="Times New Roman"/>
          <w:color w:val="auto"/>
          <w:sz w:val="22"/>
          <w:szCs w:val="21"/>
        </w:rPr>
      </w:pPr>
      <w:r>
        <w:rPr>
          <w:rFonts w:ascii="Calibri" w:hAnsi="Calibri"/>
          <w:color w:val="auto"/>
          <w:sz w:val="22"/>
          <w:szCs w:val="21"/>
        </w:rPr>
        <w:tab/>
        <w:t xml:space="preserve"> FILIPPO POZZI - ID Group - Production and Internal Market Policies</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12.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Helvetica Neue">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3"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5">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8"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color w:val="000000"/>
                            </w:rPr>
                            <w:fldChar w:fldCharType="begin"/>
                          </w:r>
                          <w:r>
                            <w:rPr>
                              <w:rStyle w:val="Nessuno"/>
                              <w:color w:val="000000"/>
                            </w:rPr>
                            <w:instrText xml:space="preserve"> PAGE </w:instrText>
                          </w:r>
                          <w:r>
                            <w:rPr>
                              <w:rStyle w:val="Nessuno"/>
                              <w:color w:val="000000"/>
                            </w:rPr>
                            <w:fldChar w:fldCharType="separate"/>
                          </w:r>
                          <w:r>
                            <w:rPr>
                              <w:rStyle w:val="Nessuno"/>
                              <w:color w:val="000000"/>
                            </w:rPr>
                            <w:t>2</w:t>
                          </w:r>
                          <w:r>
                            <w:rPr>
                              <w:rStyle w:val="Nessuno"/>
                              <w:color w:val="000000"/>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color w:val="000000"/>
                      </w:rPr>
                      <w:fldChar w:fldCharType="begin"/>
                    </w:r>
                    <w:r>
                      <w:rPr>
                        <w:rStyle w:val="Nessuno"/>
                        <w:color w:val="000000"/>
                      </w:rPr>
                      <w:instrText xml:space="preserve"> PAGE </w:instrText>
                    </w:r>
                    <w:r>
                      <w:rPr>
                        <w:rStyle w:val="Nessuno"/>
                        <w:color w:val="000000"/>
                      </w:rPr>
                      <w:fldChar w:fldCharType="separate"/>
                    </w:r>
                    <w:r>
                      <w:rPr>
                        <w:rStyle w:val="Nessuno"/>
                        <w:color w:val="000000"/>
                      </w:rPr>
                      <w:t>2</w:t>
                    </w:r>
                    <w:r>
                      <w:rPr>
                        <w:rStyle w:val="Nessuno"/>
                        <w:color w:val="000000"/>
                      </w:rPr>
                      <w:fldChar w:fldCharType="end"/>
                    </w:r>
                  </w:p>
                </w:txbxContent>
              </v:textbox>
              <w10:wrap type="none"/>
            </v:rect>
          </w:pict>
        </mc:Fallback>
      </mc:AlternateContent>
      <mc:AlternateContent>
        <mc:Choice Requires="wpg">
          <w:drawing>
            <wp:anchor behindDoc="1" distT="3810" distB="3810" distL="635" distR="0" simplePos="0" locked="0" layoutInCell="0" allowOverlap="1" relativeHeight="11"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ascii="Helvetica Neue" w:hAnsi="Helvetica Neue" w:eastAsia="Helvetica Neue"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1560" cy="615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ascii="Helvetica Neue" w:hAnsi="Helvetica Neue" w:eastAsia="Helvetica Neue" w:cs="Times New Roman"/>
                          <w:color w:val="3F3151"/>
                        </w:rPr>
                        <w:t>2</w:t>
                      </w:r>
                    </w:p>
                  </w:txbxContent>
                </v:textbox>
                <v:fill o:detectmouseclick="t" on="false"/>
                <v:stroke color="#3465a4" joinstyle="round" endcap="flat"/>
                <w10:wrap type="none"/>
              </v:rect>
              <v:group id="shape_0" style="position:absolute;left:375;top:3368;width:374;height:374">
                <v:oval id="shape_0"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path="l-2147483648,-2147483643l-2147483628,-2147483627l-2147483648,-2147483643l-2147483626,-2147483625xe" fillcolor="#84a2c6" stroked="f" o:allowincell="f" style="position:absolute;left:384;top:3371;width:96;height:96;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tabs>
        <w:tab w:val="clear" w:pos="708"/>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de-DE" w:eastAsia="it-IT" w:bidi="ar-SA"/>
    </w:rPr>
  </w:style>
  <w:style w:type="paragraph" w:styleId="Intestazione">
    <w:name w:val="Header"/>
    <w:link w:val="IntestazioneCarattere"/>
    <w:uiPriority w:val="99"/>
    <w:rsid w:val="00076a4e"/>
    <w:pPr>
      <w:widowControl/>
      <w:tabs>
        <w:tab w:val="clear" w:pos="708"/>
        <w:tab w:val="center" w:pos="4819" w:leader="none"/>
        <w:tab w:val="right" w:pos="9638" w:leader="none"/>
      </w:tabs>
      <w:suppressAutoHyphens w:val="true"/>
      <w:bidi w:val="0"/>
      <w:spacing w:before="0" w:after="0"/>
      <w:jc w:val="left"/>
    </w:pPr>
    <w:rPr>
      <w:rFonts w:ascii="Times New Roman" w:hAnsi="Times New Roman" w:eastAsia="Arial Unicode MS" w:cs="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LibreOffice/7.3.0.3$Windows_X86_64 LibreOffice_project/0f246aa12d0eee4a0f7adcefbf7c878fc2238db3</Application>
  <AppVersion>15.0000</AppVersion>
  <Pages>2</Pages>
  <Words>643</Words>
  <Characters>4257</Characters>
  <CharactersWithSpaces>4916</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2022-11-12T12:03:00Z</dcterms:created>
  <dc:creator>Patrizia Menicucci</dc:creator>
  <dc:description/>
  <dc:language>de-DE</dc:language>
  <cp:lastModifiedBy/>
  <cp:lastPrinted>2022-11-10T11:16:00Z</cp:lastPrinted>
  <dcterms:modified xsi:type="dcterms:W3CDTF">2022-11-13T09:43:15Z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